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ГАОУ ДПО “Ленинградский областной институт развития образования”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  <w:r>
        <w:rPr>
          <w:b/>
        </w:rPr>
        <w:t>Кафедра филологического образования</w:t>
      </w: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</w:rPr>
      </w:pP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b/>
          <w:color w:val="000000"/>
        </w:rPr>
        <w:t>Инструктивно-методическое письмо</w:t>
      </w: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  <w:rPr>
          <w:color w:val="000000"/>
        </w:rPr>
      </w:pP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  <w:rPr>
          <w:color w:val="000000"/>
        </w:rPr>
      </w:pPr>
      <w:r>
        <w:rPr>
          <w:b/>
          <w:color w:val="000000"/>
        </w:rPr>
        <w:t>«О преподавании иностранных языков в 201</w:t>
      </w:r>
      <w:r>
        <w:rPr>
          <w:b/>
        </w:rPr>
        <w:t>8</w:t>
      </w:r>
      <w:r>
        <w:rPr>
          <w:b/>
          <w:color w:val="000000"/>
        </w:rPr>
        <w:t xml:space="preserve"> - 201</w:t>
      </w:r>
      <w:r>
        <w:rPr>
          <w:b/>
        </w:rPr>
        <w:t>9</w:t>
      </w:r>
      <w:r>
        <w:rPr>
          <w:b/>
          <w:color w:val="000000"/>
        </w:rPr>
        <w:t xml:space="preserve"> учебном году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  <w:rPr>
          <w:color w:val="000000"/>
        </w:rPr>
      </w:pPr>
      <w:r>
        <w:rPr>
          <w:b/>
          <w:color w:val="000000"/>
        </w:rPr>
        <w:t>в общеобразовательных учреждениях Ленинградской области»</w:t>
      </w: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center"/>
        <w:rPr>
          <w:color w:val="000000"/>
          <w:highlight w:val="yellow"/>
        </w:rPr>
      </w:pPr>
    </w:p>
    <w:p w:rsidR="009E2138" w:rsidRDefault="00A61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Введение</w:t>
      </w: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color w:val="000000"/>
        </w:rPr>
      </w:pP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</w:pPr>
      <w:r>
        <w:t xml:space="preserve">Данное инструктивно-методическое письмо разработано для образовательных организаций Ленинградской области с целью разъяснения организации преподавания предмета «Иностранный язык» в 2018-2019 учебном году </w:t>
      </w:r>
    </w:p>
    <w:p w:rsidR="009E2138" w:rsidRDefault="00A61D3C">
      <w:r>
        <w:t>Язык является важнейшим средством межкультурной коммуникации, развития образовательного и культурного потенциала</w:t>
      </w:r>
      <w:r>
        <w:rPr>
          <w:rFonts w:ascii="Times" w:eastAsia="Times" w:hAnsi="Times" w:cs="Times"/>
          <w:sz w:val="24"/>
          <w:szCs w:val="24"/>
        </w:rPr>
        <w:t xml:space="preserve"> </w:t>
      </w:r>
      <w:r>
        <w:t>человеческого общества. Владение иностранным языком повышает уровень интеллектуальных и личностных способностей современного школьника. Обучени</w:t>
      </w:r>
      <w:r>
        <w:t>е иностранному языку рассматривается как одно из приоритетных направлений современного школьного образования.</w:t>
      </w:r>
    </w:p>
    <w:p w:rsidR="009E2138" w:rsidRDefault="00A61D3C">
      <w:pPr>
        <w:widowControl w:val="0"/>
        <w:spacing w:after="100"/>
        <w:ind w:firstLine="849"/>
      </w:pPr>
      <w:r>
        <w:t>Учебный предмет «Иностранный язык» входит в общеобразовательную область Филология». В 2018-2019 учебном году в общеобразовательных организациях Ле</w:t>
      </w:r>
      <w:r>
        <w:t>нинградской области продолжается реализация двух видов основных образовательных программ уровней общего образования:</w:t>
      </w:r>
    </w:p>
    <w:p w:rsidR="009E2138" w:rsidRDefault="00A61D3C">
      <w:pPr>
        <w:widowControl w:val="0"/>
        <w:spacing w:after="100"/>
      </w:pPr>
      <w:r>
        <w:t>1) основных образовательных программ начального и основного общего образования (далее – ООП НОО, ООП ООО), обеспечивающих реализацию федера</w:t>
      </w:r>
      <w:r>
        <w:t xml:space="preserve">льных государственных образовательных стандартов (далее – ФГОС НОО, ФГОС ООО): </w:t>
      </w:r>
    </w:p>
    <w:p w:rsidR="009E2138" w:rsidRDefault="00A61D3C">
      <w:pPr>
        <w:widowControl w:val="0"/>
        <w:spacing w:after="100"/>
      </w:pPr>
      <w:r>
        <w:t xml:space="preserve">- в штатном режиме: 1-4 классы, 5-8 классы; </w:t>
      </w:r>
    </w:p>
    <w:p w:rsidR="009E2138" w:rsidRDefault="00A61D3C">
      <w:pPr>
        <w:widowControl w:val="0"/>
        <w:spacing w:after="100"/>
      </w:pPr>
      <w:r>
        <w:t xml:space="preserve">- в пилотном режиме: 9 классы; </w:t>
      </w:r>
    </w:p>
    <w:p w:rsidR="009E2138" w:rsidRDefault="00A61D3C">
      <w:pPr>
        <w:widowControl w:val="0"/>
        <w:spacing w:after="100"/>
        <w:jc w:val="left"/>
      </w:pPr>
      <w:r>
        <w:t>2) основных образовательных программ основного и среднего общего образования, обеспечивающих реализ</w:t>
      </w:r>
      <w:r>
        <w:t>ацию ФКГОС (2004г.): 9-11 классы.</w:t>
      </w:r>
    </w:p>
    <w:p w:rsidR="009E2138" w:rsidRDefault="00A61D3C">
      <w:pPr>
        <w:widowControl w:val="0"/>
        <w:spacing w:after="100"/>
        <w:ind w:firstLine="705"/>
      </w:pPr>
      <w:r>
        <w:t xml:space="preserve">В пилотном режиме продолжится реализация основной образовательной программы среднего общего образования (далее – ООП СОО), обеспечивающей </w:t>
      </w:r>
      <w:r>
        <w:lastRenderedPageBreak/>
        <w:t>реализацию федеральных государственных образовательных стандартов (далее – ФГОС СОО)</w:t>
      </w:r>
      <w:r>
        <w:t>.</w:t>
      </w:r>
    </w:p>
    <w:p w:rsidR="009E2138" w:rsidRDefault="00A61D3C">
      <w:pPr>
        <w:widowControl w:val="0"/>
        <w:spacing w:after="100"/>
        <w:ind w:firstLine="849"/>
      </w:pPr>
      <w:r>
        <w:t xml:space="preserve">Учебный (образовательный) план для образовательных учреждений Российской Федерации отводит 68 (70) часов ежегодно для обязательного изучения иностранного языка на начальном этапе обучения и 102 часа ежегодно для обязательного изучения иностранного языка </w:t>
      </w:r>
      <w:r>
        <w:t xml:space="preserve">на этапе основного общего и среднего общего образования. </w:t>
      </w:r>
    </w:p>
    <w:p w:rsidR="009E2138" w:rsidRDefault="00A61D3C">
      <w:pPr>
        <w:widowControl w:val="0"/>
        <w:spacing w:after="100"/>
        <w:ind w:firstLine="705"/>
      </w:pPr>
      <w:r>
        <w:t>Количество часов на реализацию программы углубленного изучения иностранного языка определяется общеобразовательным учреждением самостоятельно с учетом рекомендаций автора используемого учебника и на</w:t>
      </w:r>
      <w:r>
        <w:t>ходит свое отражение в рабочей программе по предмету.</w:t>
      </w:r>
    </w:p>
    <w:p w:rsidR="009E2138" w:rsidRDefault="00A61D3C">
      <w:pPr>
        <w:widowControl w:val="0"/>
        <w:spacing w:after="100" w:line="276" w:lineRule="auto"/>
        <w:ind w:firstLine="849"/>
        <w:rPr>
          <w:color w:val="000000"/>
        </w:rPr>
      </w:pPr>
      <w:r>
        <w:rPr>
          <w:color w:val="000000"/>
        </w:rPr>
        <w:t xml:space="preserve">Количество часов на изучение иностранного языка </w:t>
      </w:r>
      <w:r>
        <w:t xml:space="preserve">по годам обучения </w:t>
      </w:r>
      <w:r>
        <w:rPr>
          <w:color w:val="000000"/>
        </w:rPr>
        <w:t xml:space="preserve">. </w:t>
      </w:r>
    </w:p>
    <w:tbl>
      <w:tblPr>
        <w:tblStyle w:val="a5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735"/>
        <w:gridCol w:w="735"/>
        <w:gridCol w:w="735"/>
        <w:gridCol w:w="736"/>
        <w:gridCol w:w="736"/>
        <w:gridCol w:w="737"/>
        <w:gridCol w:w="737"/>
        <w:gridCol w:w="737"/>
        <w:gridCol w:w="737"/>
        <w:gridCol w:w="722"/>
        <w:gridCol w:w="722"/>
      </w:tblGrid>
      <w:tr w:rsidR="009E2138">
        <w:tc>
          <w:tcPr>
            <w:tcW w:w="1785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3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6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6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2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2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E2138">
        <w:tc>
          <w:tcPr>
            <w:tcW w:w="178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Базовый уровень</w:t>
            </w:r>
          </w:p>
        </w:tc>
        <w:tc>
          <w:tcPr>
            <w:tcW w:w="73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3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6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2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E2138">
        <w:tc>
          <w:tcPr>
            <w:tcW w:w="1785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Углублённое изучение</w:t>
            </w:r>
          </w:p>
        </w:tc>
        <w:tc>
          <w:tcPr>
            <w:tcW w:w="8069" w:type="dxa"/>
            <w:gridSpan w:val="11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В соответствии с программой и УМК</w:t>
            </w:r>
          </w:p>
        </w:tc>
      </w:tr>
    </w:tbl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2138" w:rsidRDefault="00A61D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42" w:firstLine="0"/>
        <w:rPr>
          <w:color w:val="000000"/>
        </w:rPr>
      </w:pPr>
      <w:r>
        <w:rPr>
          <w:b/>
          <w:color w:val="000000"/>
        </w:rPr>
        <w:t>Нормативные документы, регламентирующие деятельность учителя иностранного языка в 201</w:t>
      </w:r>
      <w:r>
        <w:rPr>
          <w:b/>
        </w:rPr>
        <w:t>8</w:t>
      </w:r>
      <w:r>
        <w:rPr>
          <w:b/>
          <w:color w:val="000000"/>
        </w:rPr>
        <w:t>-201</w:t>
      </w:r>
      <w:r>
        <w:rPr>
          <w:b/>
        </w:rPr>
        <w:t>9</w:t>
      </w:r>
      <w:r>
        <w:rPr>
          <w:b/>
          <w:color w:val="000000"/>
        </w:rPr>
        <w:t xml:space="preserve"> учебном году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rPr>
          <w:color w:val="000000"/>
        </w:rPr>
        <w:t xml:space="preserve">1. </w:t>
      </w:r>
      <w:r>
        <w:t>Федеральный закон от 29.12.2012 N 273-ФЗ (ред. от 01.05.2017) "Об образовании в Российской Федерации":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rPr>
          <w:color w:val="000000"/>
        </w:rPr>
        <w:t>2. Постановление Главного государственного са</w:t>
      </w:r>
      <w:r>
        <w:rPr>
          <w:color w:val="000000"/>
        </w:rPr>
        <w:t>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</w:t>
      </w:r>
      <w:r>
        <w:t>”: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 xml:space="preserve">3. </w:t>
      </w:r>
      <w:r>
        <w:t>Приказ Минобразования России от 05.03.2004 N 1089 (ред. от 23.06.2015)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 (в ред. Приказов Минобрна</w:t>
      </w:r>
      <w:r>
        <w:t xml:space="preserve">уки России от 03.06.2008 N 164, от </w:t>
      </w:r>
      <w:r>
        <w:lastRenderedPageBreak/>
        <w:t xml:space="preserve">31.08.2009 N 320, от 19.10.2009 N 427, от 10.11.2011 N 2643, от 24.01.2012 N 39, от 31.01.2012 N 69, от 23.06.2015 N 609);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4. Приказ Минобразования РФ от 09.03.2004 N 1312 (ред. от 01.02.2012) "Об утверждении федеральног</w:t>
      </w:r>
      <w:r>
        <w:t>о базисного учебного плана и примерных учебных планов для образовательных учреждений Российской Федерации, реализующих программы общего образования" (в ред. Приказов Минобрнауки РФ от 20.08.2008 N 241, от 30.08.2010 N 889, от 03.06.2011 N 1994, от 01.02.20</w:t>
      </w:r>
      <w:r>
        <w:t xml:space="preserve">12 N 74);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5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t>Приказ Минобрнауки России от 09.06.2016 N 699 "</w:t>
      </w:r>
      <w:r>
        <w:t>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</w:t>
      </w:r>
      <w:r>
        <w:t>арегистрировано в Минюсте России 04.07.2016 N 42729);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6</w:t>
      </w:r>
      <w:r>
        <w:rPr>
          <w:rFonts w:ascii="Times" w:eastAsia="Times" w:hAnsi="Times" w:cs="Times"/>
          <w:sz w:val="24"/>
          <w:szCs w:val="24"/>
        </w:rPr>
        <w:t xml:space="preserve">. </w:t>
      </w:r>
      <w:r>
        <w:t>Приказ Минобрнауки РФ от 30.08.2010 N 889 "О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</w:t>
      </w:r>
      <w:r>
        <w:t>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</w:t>
      </w:r>
      <w:r>
        <w:t xml:space="preserve">ующих программы общего образования»;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7. Приказ Минобрнауки России от 17.12.2010 N 1897 (ред. от 31.12.2015) "Об утверждении федерального государственного образовательного стандарта основного общего образования" (Зарегистрировано в Минюсте России 01.02.201</w:t>
      </w:r>
      <w:r>
        <w:t xml:space="preserve">1 N 19644) (в ред. Приказов Минобрнауки России от 29.12.2014 N 1644, от 31.12.2015 N 1577);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8. Приказ Минобрнауки РФ от 31.01.2012 N 69 "О внесении изменений в федеральный компонент государственных образовательных стандартов начального общего, основного о</w:t>
      </w:r>
      <w:r>
        <w:t xml:space="preserve">бщего и среднего (полного) общего образования, </w:t>
      </w:r>
      <w:r>
        <w:lastRenderedPageBreak/>
        <w:t xml:space="preserve">утвержденный Приказом Министерства образования Российской Федерации от 5 марта 2004 г. N 1089";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9. Приказ Минобрнауки России от 17.05.2012 N 413 (ред. от 31.12.2015) "Об утверждении федерального государственн</w:t>
      </w:r>
      <w:r>
        <w:t xml:space="preserve">ого образовательного стандарта среднего общего образования" (Зарегистрировано в Минюсте России 07.06.2012 N 24480) (в ред. Приказов Минобрнауки России от 29.12.2014 N 1645, от 31.12.2015 N 1578);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10. Приказ Минобрнауки России от 30.08.2013 N 1015 (ред. от</w:t>
      </w:r>
      <w:r>
        <w:t xml:space="preserve"> 17.07.2015)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(Зарегистрировано в Мин</w:t>
      </w:r>
      <w:r>
        <w:t>юсте России 01.10.2013 N 30067) (в ред. Приказов Минобрнауки России от 13.12.2013 N 1342, от 28.05.2014 N 598, от 17.07.2015 N 734);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 xml:space="preserve">11. Приказ Минобрнауки России от 25.12.2013 N 1394 (ред. от 09.01.2017) "Об утверждении Порядка проведения государственной </w:t>
      </w:r>
      <w:r>
        <w:t>итоговой аттестации по образовательным программам основного общего образования" (Зарегистрировано в Минюсте России 03.02.2014 N 31206) (в ред. Приказов Минобрнауки России от 15.05.2014 N 528, от 30.07.2014 N 863, от 16.01.2015 N 10, от 07.07.2015 N 692, от</w:t>
      </w:r>
      <w:r>
        <w:t xml:space="preserve"> 03.12.2015 N 1401, от 24.03.2016 N 305, от 09.01.2017 N 7);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12. Приказ Минобрнауки России от 26.12.2013 N 1400 (ред. от 09.01.2017) "Об утверждении Порядка проведения государственной итоговой аттестации по образовательным программам среднего общего образо</w:t>
      </w:r>
      <w:r>
        <w:t>вания" (Зарегистрировано в Минюсте России 03.02.2014 N 31205) (в ред. Приказов Минобрнауки России от 08.04.2014 N 291, от 15.05.2014 N 529, от 05.08.2014 N 923, от 16.01.2015 N 9, от 07.07.2015 N 693, от 24.11.2015 N 1369, от 24.03.2016 N 306, от 23.08.201</w:t>
      </w:r>
      <w:r>
        <w:t xml:space="preserve">6 N 1091, от 09.01.2017 N 6);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 xml:space="preserve">13. Федеральный государственный образовательный стандарт среднего общего образования (утвержден приказом Министерства образования и науки Российской </w:t>
      </w:r>
      <w:r>
        <w:lastRenderedPageBreak/>
        <w:t>Федерации от 6 октября 2009 г. No 413, в ред. приказов Минобрнауки России от</w:t>
      </w:r>
      <w:r>
        <w:t xml:space="preserve"> 29.12.2014 No 1645, от 31.12.2015 г. No1578);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14. 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No 1897в ред. приказов М</w:t>
      </w:r>
      <w:r>
        <w:t xml:space="preserve">инобрнауки России от 29.12.2014 No 1644, от 31 декабря 2015 г. No 1577;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</w:pPr>
      <w:r>
        <w:t>15. 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6 октября 2009 г. N</w:t>
      </w:r>
      <w:r>
        <w:t>o 373в ред. приказов Минобрнауки России от 26.11.2010 No 1241, от 22.09.2011 No 2357, от 18.12.2012 No 1060, от 29.12.2014 No 1643, от 31.12.2015 No1576);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ind w:hanging="283"/>
        <w:rPr>
          <w:color w:val="000000"/>
        </w:rPr>
      </w:pPr>
      <w:r>
        <w:rPr>
          <w:color w:val="000000"/>
        </w:rPr>
        <w:t>1</w:t>
      </w:r>
      <w:r>
        <w:t>6</w:t>
      </w:r>
      <w:r>
        <w:rPr>
          <w:color w:val="000000"/>
        </w:rPr>
        <w:t xml:space="preserve">.  Общеевропейские компетенции владения иностранным языком: Изучение,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преподавание, оценка. МГЛУ, </w:t>
      </w:r>
      <w:r>
        <w:rPr>
          <w:color w:val="000000"/>
        </w:rPr>
        <w:t>2003.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</w:t>
      </w:r>
      <w:r>
        <w:t>7</w:t>
      </w:r>
      <w:r>
        <w:rPr>
          <w:color w:val="000000"/>
        </w:rPr>
        <w:t>. Методическое письмо «Об использовании результатов единого государственного экзамена 201</w:t>
      </w:r>
      <w:r>
        <w:t>8</w:t>
      </w:r>
      <w:r>
        <w:rPr>
          <w:color w:val="000000"/>
        </w:rPr>
        <w:t xml:space="preserve"> года в преподавании иностранных языков в образовательных учреждениях  среднего (полного) общего образования» </w:t>
      </w:r>
      <w:hyperlink r:id="rId8">
        <w:r>
          <w:rPr>
            <w:color w:val="000000"/>
          </w:rPr>
          <w:t>http://</w:t>
        </w:r>
      </w:hyperlink>
      <w:hyperlink r:id="rId9">
        <w:r>
          <w:t>fipi</w:t>
        </w:r>
      </w:hyperlink>
      <w:hyperlink r:id="rId10">
        <w:r>
          <w:rPr>
            <w:color w:val="000000"/>
          </w:rPr>
          <w:t>.ru</w:t>
        </w:r>
      </w:hyperlink>
    </w:p>
    <w:p w:rsidR="009E2138" w:rsidRDefault="009E2138">
      <w:pPr>
        <w:spacing w:after="120"/>
        <w:ind w:hanging="283"/>
      </w:pP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3. </w:t>
      </w:r>
      <w:r>
        <w:rPr>
          <w:b/>
          <w:color w:val="000000"/>
        </w:rPr>
        <w:t>Цели и задачи иноязычного образования  в ОУ  Ленинградской области в 201</w:t>
      </w:r>
      <w:r>
        <w:rPr>
          <w:b/>
        </w:rPr>
        <w:t>8</w:t>
      </w:r>
      <w:r>
        <w:rPr>
          <w:b/>
          <w:color w:val="000000"/>
        </w:rPr>
        <w:t xml:space="preserve"> – 201</w:t>
      </w:r>
      <w:r>
        <w:rPr>
          <w:b/>
        </w:rPr>
        <w:t>9</w:t>
      </w:r>
      <w:r>
        <w:rPr>
          <w:b/>
          <w:color w:val="000000"/>
        </w:rPr>
        <w:t xml:space="preserve"> учебном году.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</w:pPr>
      <w:r>
        <w:t>Важная составная часть концепции стандартов начального, основного, среднего общего образования - рассмотрение специфики иностранного языка как учебного предмета и определение основной цели изучения иностранных языков в школе на каждом из этапов ― формирова</w:t>
      </w:r>
      <w:r>
        <w:t xml:space="preserve">ние у школьников иноязычной коммуникативной компетенции, т. е. способности и готовности осуществлять иноязычное межличностное и межкультурное общение с носителями языка на </w:t>
      </w:r>
      <w:r>
        <w:rPr>
          <w:b/>
        </w:rPr>
        <w:t xml:space="preserve">элементарном </w:t>
      </w:r>
      <w:r>
        <w:t xml:space="preserve">(начальная школа), </w:t>
      </w:r>
      <w:r>
        <w:rPr>
          <w:b/>
        </w:rPr>
        <w:t>допороговом</w:t>
      </w:r>
      <w:r>
        <w:t xml:space="preserve"> (основная школа) и </w:t>
      </w:r>
      <w:r>
        <w:rPr>
          <w:b/>
        </w:rPr>
        <w:t xml:space="preserve">пороговом </w:t>
      </w:r>
      <w:r>
        <w:t>(средняя школа) уровнях.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В своей совокупности цели обучения иностранным языкам предполагают:</w:t>
      </w:r>
    </w:p>
    <w:p w:rsidR="009E2138" w:rsidRDefault="00A61D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lastRenderedPageBreak/>
        <w:t>овладение учащимися иноязычной коммуникативной компетенцией в единстве ее составляющих (речевой, языковой, социокультурной, компенсаторной, учебно-познавательной);</w:t>
      </w:r>
    </w:p>
    <w:p w:rsidR="009E2138" w:rsidRDefault="00A61D3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развитие личности учащихся посредством реализации воспитательного потенциала учебного предмета «Иностранный язык».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tabs>
          <w:tab w:val="left" w:pos="9700"/>
        </w:tabs>
        <w:rPr>
          <w:color w:val="000000"/>
        </w:rPr>
      </w:pPr>
      <w:r>
        <w:rPr>
          <w:color w:val="000000"/>
        </w:rPr>
        <w:t xml:space="preserve">      Целеполагание в учебном процессе связано с планируемыми результатами, которые следует определять в соответствии с ФГОС </w:t>
      </w:r>
      <w:r>
        <w:t xml:space="preserve">ОО </w:t>
      </w:r>
      <w:r>
        <w:rPr>
          <w:color w:val="000000"/>
        </w:rPr>
        <w:t>на личностно</w:t>
      </w:r>
      <w:r>
        <w:rPr>
          <w:color w:val="000000"/>
        </w:rPr>
        <w:t>м (самоопределение: смыслообразование, морально-этическая ориентация), метапредметном (регулятивные, коммуникативные, познавательные) и предметном (основные системы научных знаний, опыт «предметной» деятельности по получению, преобразованию и применению но</w:t>
      </w:r>
      <w:r>
        <w:rPr>
          <w:color w:val="000000"/>
        </w:rPr>
        <w:t>вого знания, предметные и метапредметные действия с учебным материалом) уровнях.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tabs>
          <w:tab w:val="left" w:pos="9700"/>
        </w:tabs>
      </w:pPr>
      <w:r>
        <w:t xml:space="preserve">Выбор и определение цели </w:t>
      </w:r>
      <w:r>
        <w:rPr>
          <w:b/>
        </w:rPr>
        <w:t xml:space="preserve">урока </w:t>
      </w:r>
      <w:r>
        <w:t xml:space="preserve">иностранного языка зависит от его типа и места в серии уроков и определяется в двух аспектах: </w:t>
      </w:r>
      <w:r>
        <w:rPr>
          <w:b/>
        </w:rPr>
        <w:t>дидактическом и методическом.</w:t>
      </w:r>
      <w:r>
        <w:t xml:space="preserve"> В обоих аспектах цел</w:t>
      </w:r>
      <w:r>
        <w:t xml:space="preserve">ь урока носит деятельностный характер: </w:t>
      </w:r>
      <w:r>
        <w:rPr>
          <w:b/>
        </w:rPr>
        <w:t>дидактическая</w:t>
      </w:r>
      <w:r>
        <w:t xml:space="preserve"> составляющая цели урока связана с формированием и совершенствованием  УУД, </w:t>
      </w:r>
      <w:r>
        <w:rPr>
          <w:b/>
        </w:rPr>
        <w:t>методическая</w:t>
      </w:r>
      <w:r>
        <w:t xml:space="preserve"> или предметная составляющая цели урока связана с формированием, совершенствованием языковых навыков (слухо-произнос</w:t>
      </w:r>
      <w:r>
        <w:t>ительных, лексических, грамматических, чтения вслух, орфографических, каллиграфических) и развитием умений в различных видах речевой деятельности (аудировании, чтении, говорении, письме).</w:t>
      </w:r>
    </w:p>
    <w:p w:rsidR="009E2138" w:rsidRDefault="00A61D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b/>
          <w:color w:val="000000"/>
        </w:rPr>
        <w:t>Методические рекомендации по организации учебного процесса по предмету «Иностранный язык».</w:t>
      </w: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900"/>
        <w:rPr>
          <w:color w:val="000000"/>
          <w:sz w:val="24"/>
          <w:szCs w:val="24"/>
        </w:rPr>
      </w:pP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</w:p>
    <w:p w:rsidR="009E2138" w:rsidRDefault="00A61D3C">
      <w:pPr>
        <w:shd w:val="clear" w:color="auto" w:fill="FFFFFF"/>
      </w:pPr>
      <w:r>
        <w:rPr>
          <w:b/>
        </w:rPr>
        <w:t>4.1 Рекомендации по составлению рабочих программ  учебных курсов, предметов, дисциплин (модулей) общеобразовательных учреждений</w:t>
      </w:r>
    </w:p>
    <w:p w:rsidR="009E2138" w:rsidRDefault="00A61D3C">
      <w:pPr>
        <w:widowControl w:val="0"/>
        <w:spacing w:after="100"/>
        <w:ind w:firstLine="849"/>
      </w:pPr>
      <w:r>
        <w:t>Рабочие программы по иностранному я</w:t>
      </w:r>
      <w:r>
        <w:t xml:space="preserve">зыку составляются на основе федеральных примерных основных программ начального, основного и среднего (полного) общего образования, авторских программ к линиям учебников и материалам авторского учебно-методического комплекса. </w:t>
      </w:r>
    </w:p>
    <w:p w:rsidR="009E2138" w:rsidRDefault="00A61D3C">
      <w:pPr>
        <w:ind w:firstLine="540"/>
      </w:pPr>
      <w:r>
        <w:lastRenderedPageBreak/>
        <w:t>Рабочая программа может отлича</w:t>
      </w:r>
      <w:r>
        <w:t>ться от вышеназванных программ не более чем на 25 %.: например, определять новый порядок изучения материала, изменять количество часов, вносить изменения в содержание изучаемой темы, дополнять требования к уровню подготовки учащихся</w:t>
      </w:r>
      <w:r>
        <w:rPr>
          <w:sz w:val="22"/>
          <w:szCs w:val="22"/>
        </w:rPr>
        <w:t xml:space="preserve">. </w:t>
      </w:r>
      <w:r>
        <w:t xml:space="preserve"> При составлении рабоч</w:t>
      </w:r>
      <w:r>
        <w:t>ей программы учитываются такие факторы как: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целевые ориентиры и ценностные основания деятельности образовательного учреждения;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состояние здоровья учащихся;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уровень их способностей;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характер учебной мотивации;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качество учебных достижений;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образовательные потребности;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возможности педагога; </w:t>
      </w:r>
    </w:p>
    <w:p w:rsidR="009E2138" w:rsidRDefault="00A61D3C">
      <w:pPr>
        <w:numPr>
          <w:ilvl w:val="0"/>
          <w:numId w:val="4"/>
        </w:numPr>
        <w:ind w:firstLine="540"/>
      </w:pPr>
      <w:r>
        <w:t xml:space="preserve">состояние учебно-методического и материально-технического обеспечения образовательного учреждения. </w:t>
      </w:r>
    </w:p>
    <w:p w:rsidR="009E2138" w:rsidRDefault="00A61D3C">
      <w:pPr>
        <w:ind w:left="4"/>
      </w:pPr>
      <w:r>
        <w:t>При постановке целей учебного предмета «Иностранный язык», в пояснительной записке к рабочей программе,</w:t>
      </w:r>
      <w:r>
        <w:t xml:space="preserve"> должны быть учтены требования государственных стандартов, а также заказ на образовательные услуги обучающихся и их родителей. В авторских программах и УМК учебный материал спланирован таким образом, что 25 - 30% учебного времени оставлено учителю для  пла</w:t>
      </w:r>
      <w:r>
        <w:t>нирования учебного процесса исходя из конкретных условий обучения. Это время может быть спланировано в двух вариантах.</w:t>
      </w:r>
    </w:p>
    <w:p w:rsidR="009E2138" w:rsidRDefault="00A61D3C">
      <w:pPr>
        <w:numPr>
          <w:ilvl w:val="0"/>
          <w:numId w:val="3"/>
        </w:numPr>
      </w:pPr>
      <w:r>
        <w:t>В классах базового уровня изучения ИЯ для учащихся с низким уровнем обученности,  обучаемости и мотивации весь материал УМК, рассчитанный</w:t>
      </w:r>
      <w:r>
        <w:t xml:space="preserve"> на 70-75% учебного времени может быть распределён на 100% учебного времени.</w:t>
      </w:r>
    </w:p>
    <w:p w:rsidR="009E2138" w:rsidRDefault="00A61D3C">
      <w:pPr>
        <w:numPr>
          <w:ilvl w:val="0"/>
          <w:numId w:val="3"/>
        </w:numPr>
      </w:pPr>
      <w:r>
        <w:t>В классах базового уровня с высоким уровнем обученности,  обучаемости и мотивации, а также в классах повышенного и высокого уровня изучения ИЯ содержание УМК должно быть расширено</w:t>
      </w:r>
    </w:p>
    <w:p w:rsidR="009E2138" w:rsidRDefault="00A61D3C">
      <w:pPr>
        <w:widowControl w:val="0"/>
        <w:spacing w:after="100"/>
        <w:ind w:firstLine="849"/>
        <w:rPr>
          <w:rFonts w:ascii="Times" w:eastAsia="Times" w:hAnsi="Times" w:cs="Times"/>
          <w:sz w:val="24"/>
          <w:szCs w:val="24"/>
        </w:rPr>
      </w:pPr>
      <w:r>
        <w:t xml:space="preserve">При составлении тематического планирования во всех 2-х, 3-х -4-х классах необходимо пользоваться «Примерной основной образовательной программой </w:t>
      </w:r>
      <w:r>
        <w:lastRenderedPageBreak/>
        <w:t>начального общего образования» в п.1.2.4., размещенной в реестре примерных основных общеобразовательных програм</w:t>
      </w:r>
      <w:r>
        <w:t>м (http://fgosreestr. ru) (далее – ПООП НОО), одобренной решением федерального учебно - методического объединения по общему образованию (протокол от 8 апреля 2015 г. No 1/15), разработанной в соответствии с требованиями федерального государственного образо</w:t>
      </w:r>
      <w:r>
        <w:t>вательного стандарта начального общего образования.</w:t>
      </w:r>
    </w:p>
    <w:p w:rsidR="009E2138" w:rsidRDefault="00A61D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849"/>
      </w:pPr>
      <w:r>
        <w:t>При составлении тематического планирования в 5-7-х классах, реализующих ФГОС ООО, необходимо пользоваться «Примерной основной образовательной программой основного общего образования», одобренной Федеральн</w:t>
      </w:r>
      <w:r>
        <w:t>ым учебно- методическим объединением по общему образованию (протокол заседания от 8 апреля 2015 г. No 1/15), размещенной в реестре примерных основных общеобразовательных программ (http://fgosreestr. ru). В примерных программах опубликовано измененное содер</w:t>
      </w:r>
      <w:r>
        <w:t>жание образования по предмету, даются формы учебной деятельности школьников по каждому разделу курса.</w:t>
      </w:r>
    </w:p>
    <w:p w:rsidR="009E2138" w:rsidRDefault="00A61D3C">
      <w:pPr>
        <w:widowControl w:val="0"/>
        <w:spacing w:after="100"/>
        <w:ind w:firstLine="849"/>
      </w:pPr>
      <w:r>
        <w:t>Составление тематического планирования в 9-10 -х классах (в соответствии со списком приказа департамента образования No 784 от 12 апреля «Об утверждении п</w:t>
      </w:r>
      <w:r>
        <w:t>еречня общеобразовательных учреждений, реализующих ООП в рамках ФГОС ООО и ФГОС СОО по степени готовности с 01 сентября 2012 года») производится в соответствии с «Примерной основной образовательной программой основного общего образования», одобренной Федер</w:t>
      </w:r>
      <w:r>
        <w:t>альным учебно-методическим объединением по общему образованию (протокол заседания от 8 апреля 2015 г. No 1/15) и с Примерной основной образовательной программой среднего общего образования», одобренной решением федерального учебно- методического объединени</w:t>
      </w:r>
      <w:r>
        <w:t>я по общему образованию (протокол от 28 июня 2016 г. No 2/16-з), размещенными в реестре примерных основных общеобразовательных программ (http://fgosreestr. ru).</w:t>
      </w:r>
    </w:p>
    <w:p w:rsidR="009E2138" w:rsidRDefault="00A61D3C">
      <w:r>
        <w:t>Примерная структура рабочей программы по иностранному языку определяется в соответствии с регио</w:t>
      </w:r>
      <w:r>
        <w:t xml:space="preserve">нальными требованиями. </w:t>
      </w:r>
    </w:p>
    <w:p w:rsidR="009E2138" w:rsidRDefault="009E2138"/>
    <w:p w:rsidR="009E2138" w:rsidRDefault="00A61D3C">
      <w:pPr>
        <w:rPr>
          <w:b/>
        </w:rPr>
      </w:pPr>
      <w:r>
        <w:rPr>
          <w:b/>
        </w:rPr>
        <w:lastRenderedPageBreak/>
        <w:t xml:space="preserve">4.2  Технологический аспект процесса обучения иностранным языкам. </w:t>
      </w:r>
    </w:p>
    <w:p w:rsidR="009E2138" w:rsidRDefault="00A61D3C">
      <w:pPr>
        <w:tabs>
          <w:tab w:val="left" w:pos="0"/>
        </w:tabs>
        <w:ind w:firstLine="540"/>
      </w:pPr>
      <w:r>
        <w:t>В качестве основного подхода используемого в методике обучения иностранным языкам определён коммуникативный подход, который интегрируется с  системно-деятельностным</w:t>
      </w:r>
      <w:r>
        <w:t xml:space="preserve"> подходом, и  предполагает особый акцент на социокультурной составляющей иноязычной коммуникативной компетенции. Это позволяет приобщать школьников к культуре стран изучаемого языка, лучшее осознание культуры своей страны, умение представить ее средствами </w:t>
      </w:r>
      <w:r>
        <w:t xml:space="preserve">иностранного языка, включение школьников в диалог культур. </w:t>
      </w:r>
    </w:p>
    <w:p w:rsidR="009E2138" w:rsidRDefault="00A61D3C">
      <w:pPr>
        <w:ind w:firstLine="540"/>
      </w:pPr>
      <w:r>
        <w:t xml:space="preserve">Предметное содержание обучения определяется на основе сфер общения (социально-бытовой, социально-культурной, учебно-трудовой), ситуаций общения и выделенной на их основе тематики общения. </w:t>
      </w:r>
    </w:p>
    <w:p w:rsidR="009E2138" w:rsidRDefault="00A61D3C">
      <w:pPr>
        <w:ind w:firstLine="540"/>
      </w:pPr>
      <w:r>
        <w:t>В проце</w:t>
      </w:r>
      <w:r>
        <w:t>ссе обучения иностранным языкам рекомендуется использовать технологии уровневой дифференциации, обучения на основе «учебных ситуаций», проектной и исследовательской деятельности, информационных и коммуникационных технологий, активных форм обучения (организ</w:t>
      </w:r>
      <w:r>
        <w:t>ация работы в группах). Важно при этом помнить, что коммуникативный подход в обучении иностранным языкам предполагает единство цели и средства обучения, которым является общение на иностранном языке.  В первую очередь, урок иностранного языка должен быть п</w:t>
      </w:r>
      <w:r>
        <w:t>ространством речевого общения между  учителем и учащимися, между самими учащимися. Все установки на уроке должны носить речевой, коммуникативный характер, а задания должны представлять собой решение коммуникативной задачи. При проектировании учебного проце</w:t>
      </w:r>
      <w:r>
        <w:t xml:space="preserve">сса обучения иностранным языкам необходимо продумывать формы взаимодействия и выбор заданий таким образом, чтобы каждый учащийся в каждую минуту урока решал коммуникативную задачу, связанную с общением на изучаемом иностранном языке. </w:t>
      </w:r>
    </w:p>
    <w:p w:rsidR="009E2138" w:rsidRDefault="00A61D3C">
      <w:pPr>
        <w:ind w:firstLine="540"/>
      </w:pPr>
      <w:r>
        <w:t xml:space="preserve"> </w:t>
      </w:r>
      <w:r>
        <w:rPr>
          <w:b/>
        </w:rPr>
        <w:t xml:space="preserve">Особое внимание в деятельности учителя иностранного языка следует уделить проектированию учебного процесса. </w:t>
      </w:r>
      <w:r>
        <w:t xml:space="preserve">При проектировании процесса обучения на уровне серии уроков (тематическое проектирование) и на уровне отдельного урока можно использовать следующие </w:t>
      </w:r>
      <w:r>
        <w:t>формы:</w:t>
      </w:r>
    </w:p>
    <w:p w:rsidR="009E2138" w:rsidRDefault="00A61D3C">
      <w:pPr>
        <w:numPr>
          <w:ilvl w:val="0"/>
          <w:numId w:val="7"/>
        </w:numPr>
        <w:contextualSpacing/>
      </w:pPr>
      <w:r>
        <w:lastRenderedPageBreak/>
        <w:t>тематическое планирование</w:t>
      </w:r>
    </w:p>
    <w:p w:rsidR="009E2138" w:rsidRDefault="00A61D3C">
      <w:pPr>
        <w:numPr>
          <w:ilvl w:val="0"/>
          <w:numId w:val="7"/>
        </w:numPr>
        <w:contextualSpacing/>
      </w:pPr>
      <w:r>
        <w:t xml:space="preserve">план- конспект урока,  </w:t>
      </w:r>
    </w:p>
    <w:p w:rsidR="009E2138" w:rsidRDefault="00A61D3C">
      <w:pPr>
        <w:numPr>
          <w:ilvl w:val="0"/>
          <w:numId w:val="7"/>
        </w:numPr>
        <w:contextualSpacing/>
      </w:pPr>
      <w:r>
        <w:t>технологическая карта темы</w:t>
      </w:r>
    </w:p>
    <w:p w:rsidR="009E2138" w:rsidRDefault="00A61D3C">
      <w:pPr>
        <w:numPr>
          <w:ilvl w:val="0"/>
          <w:numId w:val="7"/>
        </w:numPr>
        <w:contextualSpacing/>
      </w:pPr>
      <w:r>
        <w:t>технологическая карта урока</w:t>
      </w:r>
    </w:p>
    <w:p w:rsidR="009E2138" w:rsidRDefault="00A61D3C">
      <w:r>
        <w:t>При этом важно, чтобы форма, в которой проектируется процесс обучения давала четкое представление о логике и  содержании деятельности, формах вз</w:t>
      </w:r>
      <w:r>
        <w:t>аимодействия субъектов учебного процесса, его оснащенности и результативности.</w:t>
      </w:r>
    </w:p>
    <w:p w:rsidR="009E2138" w:rsidRDefault="009E2138">
      <w:pPr>
        <w:ind w:firstLine="720"/>
      </w:pPr>
    </w:p>
    <w:p w:rsidR="009E2138" w:rsidRDefault="00A61D3C">
      <w:pPr>
        <w:rPr>
          <w:b/>
        </w:rPr>
      </w:pPr>
      <w:r>
        <w:rPr>
          <w:b/>
        </w:rPr>
        <w:t xml:space="preserve">4.3 </w:t>
      </w:r>
      <w:r>
        <w:t xml:space="preserve"> </w:t>
      </w:r>
      <w:r>
        <w:rPr>
          <w:b/>
        </w:rPr>
        <w:t>Учебно - методическое сопровождение процесса обучения иностранным языкам</w:t>
      </w:r>
    </w:p>
    <w:p w:rsidR="009E2138" w:rsidRDefault="00A61D3C">
      <w:pPr>
        <w:shd w:val="clear" w:color="auto" w:fill="FFFFFF"/>
      </w:pPr>
      <w:r>
        <w:t>УМК, как средство обучения, во многом определяет успешность учебного процесса по иностранному язык</w:t>
      </w:r>
      <w:r>
        <w:t xml:space="preserve">у. </w:t>
      </w:r>
    </w:p>
    <w:p w:rsidR="009E2138" w:rsidRDefault="00A61D3C">
      <w:pPr>
        <w:widowControl w:val="0"/>
        <w:spacing w:after="100"/>
        <w:ind w:firstLine="566"/>
        <w:jc w:val="left"/>
      </w:pPr>
      <w:r>
        <w:t xml:space="preserve">При выборе УМК необходимо убедиться в: </w:t>
      </w:r>
    </w:p>
    <w:p w:rsidR="009E2138" w:rsidRDefault="00A61D3C">
      <w:pPr>
        <w:widowControl w:val="0"/>
        <w:spacing w:after="100"/>
        <w:ind w:firstLine="566"/>
        <w:jc w:val="left"/>
      </w:pPr>
      <w:r>
        <w:rPr>
          <w:rFonts w:ascii="Arial Unicode MS" w:eastAsia="Arial Unicode MS" w:hAnsi="Arial Unicode MS" w:cs="Arial Unicode MS"/>
        </w:rPr>
        <w:t>✓</w:t>
      </w:r>
      <w:r>
        <w:rPr>
          <w:rFonts w:ascii="Arial Unicode MS" w:eastAsia="Arial Unicode MS" w:hAnsi="Arial Unicode MS" w:cs="Arial Unicode MS"/>
        </w:rPr>
        <w:t xml:space="preserve"> нахождении комплекта в утвержденном федеральном перечне учебников, рекомендованных к использованию в образовательных организациях МОиН РФ;</w:t>
      </w:r>
    </w:p>
    <w:p w:rsidR="009E2138" w:rsidRDefault="00A61D3C">
      <w:pPr>
        <w:widowControl w:val="0"/>
        <w:spacing w:after="100"/>
        <w:ind w:firstLine="566"/>
        <w:jc w:val="left"/>
      </w:pPr>
      <w:r>
        <w:rPr>
          <w:rFonts w:ascii="Arial Unicode MS" w:eastAsia="Arial Unicode MS" w:hAnsi="Arial Unicode MS" w:cs="Arial Unicode MS"/>
        </w:rPr>
        <w:t xml:space="preserve"> ✓ соответствии содержания учебника федеральному государственному</w:t>
      </w:r>
    </w:p>
    <w:p w:rsidR="009E2138" w:rsidRDefault="00A61D3C">
      <w:pPr>
        <w:widowControl w:val="0"/>
        <w:spacing w:after="100"/>
        <w:ind w:firstLine="360"/>
        <w:jc w:val="left"/>
      </w:pPr>
      <w:r>
        <w:t>образ</w:t>
      </w:r>
      <w:r>
        <w:t xml:space="preserve">овательному стандарту (ФГОС НОО и ФГОС ООО); </w:t>
      </w:r>
    </w:p>
    <w:p w:rsidR="009E2138" w:rsidRDefault="00A61D3C">
      <w:pPr>
        <w:widowControl w:val="0"/>
        <w:spacing w:after="100"/>
        <w:ind w:firstLine="360"/>
        <w:jc w:val="left"/>
      </w:pPr>
      <w:r>
        <w:rPr>
          <w:rFonts w:ascii="Arial Unicode MS" w:eastAsia="Arial Unicode MS" w:hAnsi="Arial Unicode MS" w:cs="Arial Unicode MS"/>
        </w:rPr>
        <w:t>✓</w:t>
      </w:r>
      <w:r>
        <w:rPr>
          <w:rFonts w:ascii="Arial Unicode MS" w:eastAsia="Arial Unicode MS" w:hAnsi="Arial Unicode MS" w:cs="Arial Unicode MS"/>
        </w:rPr>
        <w:t xml:space="preserve"> принадлежности учебника к завершённой предметной линии учебников; </w:t>
      </w:r>
    </w:p>
    <w:p w:rsidR="009E2138" w:rsidRDefault="00A61D3C">
      <w:pPr>
        <w:widowControl w:val="0"/>
        <w:spacing w:after="100"/>
        <w:ind w:firstLine="360"/>
        <w:jc w:val="left"/>
      </w:pPr>
      <w:r>
        <w:rPr>
          <w:rFonts w:ascii="Arial Unicode MS" w:eastAsia="Arial Unicode MS" w:hAnsi="Arial Unicode MS" w:cs="Arial Unicode MS"/>
        </w:rPr>
        <w:t>✓</w:t>
      </w:r>
      <w:r>
        <w:rPr>
          <w:rFonts w:ascii="Arial Unicode MS" w:eastAsia="Arial Unicode MS" w:hAnsi="Arial Unicode MS" w:cs="Arial Unicode MS"/>
        </w:rPr>
        <w:t xml:space="preserve"> принадлежности учебника к системе учебников, обеспечивающих достижение требований к результатам освоения основной </w:t>
      </w:r>
      <w:r>
        <w:rPr>
          <w:rFonts w:ascii="Arial Unicode MS" w:eastAsia="Arial Unicode MS" w:hAnsi="Arial Unicode MS" w:cs="Arial Unicode MS"/>
        </w:rPr>
        <w:lastRenderedPageBreak/>
        <w:t>образовательной программы</w:t>
      </w:r>
      <w:r>
        <w:rPr>
          <w:rFonts w:ascii="Arial Unicode MS" w:eastAsia="Arial Unicode MS" w:hAnsi="Arial Unicode MS" w:cs="Arial Unicode MS"/>
        </w:rPr>
        <w:t xml:space="preserve"> общего образования на соответствующем уровне общего образования; </w:t>
      </w:r>
    </w:p>
    <w:p w:rsidR="009E2138" w:rsidRDefault="00A61D3C">
      <w:pPr>
        <w:widowControl w:val="0"/>
        <w:spacing w:after="100"/>
        <w:ind w:firstLine="360"/>
        <w:jc w:val="left"/>
      </w:pPr>
      <w:r>
        <w:rPr>
          <w:rFonts w:ascii="Arial Unicode MS" w:eastAsia="Arial Unicode MS" w:hAnsi="Arial Unicode MS" w:cs="Arial Unicode MS"/>
        </w:rPr>
        <w:t>✓</w:t>
      </w:r>
      <w:r>
        <w:rPr>
          <w:rFonts w:ascii="Arial Unicode MS" w:eastAsia="Arial Unicode MS" w:hAnsi="Arial Unicode MS" w:cs="Arial Unicode MS"/>
        </w:rPr>
        <w:t xml:space="preserve"> наличии полного учебно-методический комплекта: учебника, рабочей тетради, книги для учителя, набора дидактических материалов, аудиоприложения, электронной поддержки. </w:t>
      </w:r>
    </w:p>
    <w:p w:rsidR="009E2138" w:rsidRDefault="00A61D3C">
      <w:pPr>
        <w:widowControl w:val="0"/>
        <w:spacing w:after="100"/>
        <w:ind w:firstLine="360"/>
        <w:jc w:val="left"/>
      </w:pPr>
      <w:r>
        <w:t>В плане методической</w:t>
      </w:r>
      <w:r>
        <w:t xml:space="preserve"> преемственности желательно обеспечить плавный переход с одного уровня обучения на другой, избегая потерь сформированных умений и как можно меньше травмируя учащихся. Легче всего этого достичь, если на протяжении всего курса обучения иностранному языку при</w:t>
      </w:r>
      <w:r>
        <w:t>держиваться единой стратегии обучения, обеспечивающей чёткое формулирование и достижение целей обучения на каждом уровне при взаимодействии между ними.</w:t>
      </w:r>
    </w:p>
    <w:p w:rsidR="009E2138" w:rsidRDefault="00A61D3C">
      <w:pPr>
        <w:widowControl w:val="0"/>
        <w:spacing w:after="100"/>
        <w:ind w:firstLine="710"/>
      </w:pPr>
      <w:r>
        <w:t>В этом контексте более перспективны УМК, построенные на единой авторской концепции и имеющие завершённые</w:t>
      </w:r>
      <w:r>
        <w:t xml:space="preserve"> линии. Федеральный перечень учебников представлен на сайте Министерства образования и науки РФ: минобрнауки.рф.</w:t>
      </w:r>
    </w:p>
    <w:p w:rsidR="009E2138" w:rsidRDefault="00A61D3C">
      <w:pPr>
        <w:widowControl w:val="0"/>
        <w:spacing w:after="100"/>
        <w:ind w:firstLine="849"/>
      </w:pPr>
      <w:r>
        <w:t>УМК по иностранному языку в начальной школе может выбираться независимо от используемого комплекта учебников (системы). Однако, такой выбор пре</w:t>
      </w:r>
      <w:r>
        <w:t>дпочтителен, т.к. во всех учебниках системы используется единый подход к преподаванию.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u w:val="single"/>
        </w:rPr>
      </w:pPr>
      <w:r>
        <w:rPr>
          <w:color w:val="000000"/>
        </w:rPr>
        <w:t>Для выполнения всех видов учебных работ по иностранному языку учащимся рекомендуется иметь тетради:</w:t>
      </w:r>
    </w:p>
    <w:p w:rsidR="009E2138" w:rsidRDefault="00A61D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 xml:space="preserve">с первого года обучения (2 класс)  - </w:t>
      </w:r>
      <w:r>
        <w:rPr>
          <w:b/>
          <w:color w:val="000000"/>
        </w:rPr>
        <w:t>2 тетради</w:t>
      </w:r>
      <w:r>
        <w:rPr>
          <w:color w:val="000000"/>
        </w:rPr>
        <w:t xml:space="preserve">, одна из которых может быть на печатной основе и  </w:t>
      </w:r>
      <w:r>
        <w:rPr>
          <w:b/>
          <w:color w:val="000000"/>
        </w:rPr>
        <w:t>тетради-словари</w:t>
      </w:r>
      <w:r>
        <w:rPr>
          <w:color w:val="000000"/>
        </w:rPr>
        <w:t>;</w:t>
      </w:r>
    </w:p>
    <w:p w:rsidR="009E2138" w:rsidRDefault="00A61D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color w:val="000000"/>
        </w:rPr>
        <w:t>для выполнения тематических, промежуточных и итоговых контрольных работ могут быть использованы специальные тетради или отдельные листы с заданиями, которые хранятся в течение года для мон</w:t>
      </w:r>
      <w:r>
        <w:rPr>
          <w:color w:val="000000"/>
        </w:rPr>
        <w:t>иторинга результатов обучения.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lastRenderedPageBreak/>
        <w:t xml:space="preserve">В состав современных УМК по иностранному языку входят </w:t>
      </w:r>
      <w:r>
        <w:rPr>
          <w:i/>
          <w:color w:val="000000"/>
        </w:rPr>
        <w:t>рабочие тетради</w:t>
      </w:r>
      <w:r>
        <w:rPr>
          <w:color w:val="000000"/>
        </w:rPr>
        <w:t xml:space="preserve"> для учащихся с графической основой. При условии  использования всех составляющих УМК рекомендовано ведение одной дополнительной тетради в клетку (линейку) </w:t>
      </w:r>
      <w:r>
        <w:rPr>
          <w:color w:val="000000"/>
        </w:rPr>
        <w:t xml:space="preserve">для выполнения упражнений и творческих заданий, которые не вошли в </w:t>
      </w:r>
      <w:r>
        <w:rPr>
          <w:i/>
          <w:color w:val="000000"/>
        </w:rPr>
        <w:t>рабочие тетради</w:t>
      </w:r>
      <w:r>
        <w:rPr>
          <w:color w:val="000000"/>
        </w:rPr>
        <w:t xml:space="preserve"> и представляют интерес для учащихся.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u w:val="single"/>
        </w:rPr>
      </w:pPr>
      <w:r>
        <w:rPr>
          <w:color w:val="000000"/>
        </w:rPr>
        <w:t>При проверке работ по иностранному языку учитель исправляет ошибки и пишет сверху правильный вариант слова, выражения и т.д. По иностра</w:t>
      </w:r>
      <w:r>
        <w:rPr>
          <w:color w:val="000000"/>
        </w:rPr>
        <w:t xml:space="preserve">нному языку работа над ошибками  проводится при контроле заданий по письму. При </w:t>
      </w:r>
      <w:r>
        <w:t xml:space="preserve">необходимости, в зависимости от уровня обученности учащихся, </w:t>
      </w:r>
      <w:r>
        <w:rPr>
          <w:color w:val="000000"/>
        </w:rPr>
        <w:t>ошибки учител</w:t>
      </w:r>
      <w:r>
        <w:t xml:space="preserve">ь может </w:t>
      </w:r>
      <w:r>
        <w:rPr>
          <w:color w:val="000000"/>
        </w:rPr>
        <w:t>не исправлять, а подчеркиват</w:t>
      </w:r>
      <w:r>
        <w:t>ь</w:t>
      </w:r>
      <w:r>
        <w:rPr>
          <w:color w:val="000000"/>
        </w:rPr>
        <w:t>.  Оценки за ведение тетрадей, тетрадей-словарей в журнал не выст</w:t>
      </w:r>
      <w:r>
        <w:rPr>
          <w:color w:val="000000"/>
        </w:rPr>
        <w:t>авляются.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Во 2-6 классах  тетради учащихся, в которых выполняются учебные классные и домашние работы по иностранному языку, проверяются после каждого урока у всех учеников с выставлением отметки; в 7-8 классах – один раз в неделю; в 9-11 классах – проверяю</w:t>
      </w:r>
      <w:r>
        <w:rPr>
          <w:color w:val="000000"/>
        </w:rPr>
        <w:t>тся наиболее значимые работы, но с таким расчетом, чтобы один раз в месяц проверялись тетради всех учащихся. Тетради-словари по иностранным языкам проверяются один раз в четверть. Учитель исправляет ошибки и ставит подпись и дату проверки.</w:t>
      </w:r>
    </w:p>
    <w:p w:rsidR="009E2138" w:rsidRDefault="009E2138">
      <w:pPr>
        <w:widowControl w:val="0"/>
        <w:spacing w:after="100" w:line="276" w:lineRule="auto"/>
        <w:jc w:val="left"/>
        <w:rPr>
          <w:rFonts w:ascii="Times" w:eastAsia="Times" w:hAnsi="Times" w:cs="Times"/>
          <w:sz w:val="24"/>
          <w:szCs w:val="24"/>
        </w:rPr>
      </w:pP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>Все записи в те</w:t>
      </w:r>
      <w:r>
        <w:rPr>
          <w:color w:val="000000"/>
        </w:rPr>
        <w:t>традях учащиеся должны проводить с соблюдением следующих требований: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1. Записывать дату выполнения работы (число и месяц). Дата в тетрадях по иностранному языку записывается так, как это принято в странах изучаемых языков. Например: </w:t>
      </w:r>
      <w:r>
        <w:rPr>
          <w:b/>
          <w:color w:val="000000"/>
        </w:rPr>
        <w:t>October 10, 201</w:t>
      </w:r>
      <w:r>
        <w:rPr>
          <w:b/>
        </w:rPr>
        <w:t>8</w:t>
      </w:r>
      <w:r>
        <w:t xml:space="preserve"> </w:t>
      </w:r>
      <w:r>
        <w:rPr>
          <w:color w:val="000000"/>
        </w:rPr>
        <w:t>англи</w:t>
      </w:r>
      <w:r>
        <w:rPr>
          <w:color w:val="000000"/>
        </w:rPr>
        <w:t xml:space="preserve">йский язык); </w:t>
      </w:r>
      <w:r>
        <w:rPr>
          <w:b/>
          <w:color w:val="000000"/>
        </w:rPr>
        <w:t>Lundi 5 décembre 201</w:t>
      </w:r>
      <w:r>
        <w:rPr>
          <w:b/>
        </w:rPr>
        <w:t>8</w:t>
      </w:r>
      <w:r>
        <w:rPr>
          <w:color w:val="000000"/>
        </w:rPr>
        <w:t xml:space="preserve"> (французский язык). После даты на следующей строке необходимо указывать, где выполняется работа (классная или домашняя).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>2. Указывать номер упражнения или вид выполняемой работы.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ab/>
        <w:t xml:space="preserve">3. Учащиеся, изучающие английский язык, </w:t>
      </w:r>
      <w:r>
        <w:rPr>
          <w:color w:val="000000"/>
        </w:rPr>
        <w:t>могут писать полупечатным шрифтом на начальном этапе обучения, затем постепенно переходят на удобный для каждого шрифт.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>4. Тетради и словари по иностранному языку подписываются на иностранном языке, который изучается. Надписи на обложке тетради выполнять единообразно: язык, имя, фамилия, клаcc.</w:t>
      </w:r>
    </w:p>
    <w:tbl>
      <w:tblPr>
        <w:tblStyle w:val="a6"/>
        <w:tblW w:w="946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9E2138">
        <w:tc>
          <w:tcPr>
            <w:tcW w:w="4361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Английский язык</w:t>
            </w:r>
          </w:p>
        </w:tc>
        <w:tc>
          <w:tcPr>
            <w:tcW w:w="5103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Французский язык</w:t>
            </w:r>
          </w:p>
        </w:tc>
      </w:tr>
      <w:tr w:rsidR="009E2138">
        <w:tc>
          <w:tcPr>
            <w:tcW w:w="4361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English</w:t>
            </w:r>
            <w:r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Français</w:t>
            </w:r>
          </w:p>
        </w:tc>
      </w:tr>
      <w:tr w:rsidR="009E2138">
        <w:tc>
          <w:tcPr>
            <w:tcW w:w="4361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Galina Sedova</w:t>
            </w:r>
          </w:p>
        </w:tc>
        <w:tc>
          <w:tcPr>
            <w:tcW w:w="5103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Svetlana Ivanova    </w:t>
            </w:r>
          </w:p>
        </w:tc>
      </w:tr>
      <w:tr w:rsidR="009E2138">
        <w:tc>
          <w:tcPr>
            <w:tcW w:w="4361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Form 3 “B”</w:t>
            </w:r>
          </w:p>
        </w:tc>
        <w:tc>
          <w:tcPr>
            <w:tcW w:w="5103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left="283" w:hanging="28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classe de 7ème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“A”</w:t>
            </w:r>
          </w:p>
        </w:tc>
      </w:tr>
      <w:tr w:rsidR="009E2138">
        <w:tc>
          <w:tcPr>
            <w:tcW w:w="4361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480" w:lineRule="auto"/>
              <w:ind w:hanging="283"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:rsidR="009E2138" w:rsidRDefault="00A61D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0"/>
        <w:rPr>
          <w:color w:val="000000"/>
        </w:rPr>
      </w:pPr>
      <w:r>
        <w:rPr>
          <w:b/>
        </w:rPr>
        <w:t xml:space="preserve">Рекомендации по оценке образовательных достижений обучающихся </w:t>
      </w:r>
      <w:r>
        <w:rPr>
          <w:b/>
          <w:color w:val="000000"/>
        </w:rPr>
        <w:t>в процессе обучения иностранному языку в 201</w:t>
      </w:r>
      <w:r>
        <w:rPr>
          <w:b/>
        </w:rPr>
        <w:t>8</w:t>
      </w:r>
      <w:r>
        <w:rPr>
          <w:b/>
          <w:color w:val="000000"/>
        </w:rPr>
        <w:t>-201</w:t>
      </w:r>
      <w:r>
        <w:rPr>
          <w:b/>
        </w:rPr>
        <w:t>9</w:t>
      </w:r>
      <w:r>
        <w:rPr>
          <w:b/>
          <w:color w:val="000000"/>
        </w:rPr>
        <w:t xml:space="preserve"> учебном году.</w:t>
      </w:r>
    </w:p>
    <w:p w:rsidR="009E2138" w:rsidRDefault="00A61D3C">
      <w:pPr>
        <w:shd w:val="clear" w:color="auto" w:fill="FFFFFF"/>
        <w:spacing w:after="100"/>
      </w:pPr>
      <w:r>
        <w:t>Контроль является важной составляющей учебного процесса, т.к. именно формат контроля обусловливает содержание и технологии обучения. Исходя из цели обучения иностранным языкам, объектом контроля предметных результатов должна являться коммуникативная компет</w:t>
      </w:r>
      <w:r>
        <w:t>енция обучаемых, при ведущей роли  речевых умений в области говорения, аудирования, чтения и письма на основе аутентичных материалов, обеспечивающих также контроль знаний, умений и навыков социокультурного фона, типичного для лингвокультурного сообщества и</w:t>
      </w:r>
      <w:r>
        <w:t xml:space="preserve">зучаемого языка и являющегося неотъемлемым компонентом коммуникативной компетенции. Учитывая специфику иностранного языка как учебного предмета, целесообразно различать следующие виды контроля: </w:t>
      </w:r>
      <w:r>
        <w:rPr>
          <w:i/>
        </w:rPr>
        <w:t>входящий, текущий, промежуточный (тематический), рубежный и ит</w:t>
      </w:r>
      <w:r>
        <w:rPr>
          <w:i/>
        </w:rPr>
        <w:t>оговый.</w:t>
      </w:r>
    </w:p>
    <w:p w:rsidR="009E2138" w:rsidRDefault="00A61D3C">
      <w:pPr>
        <w:widowControl w:val="0"/>
        <w:spacing w:after="100"/>
      </w:pPr>
      <w:r>
        <w:t>По иностранным языкам, проводятся текущие и итоговые комплексные контрольные работы.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</w:t>
      </w:r>
      <w:r>
        <w:t>ом специфики предмета, степени сложности изучаемого материала, а также особенностей учащихся каждого класса. На текущие контрольные работы по иностранному языку отводится 5 - 10 минут урока.</w:t>
      </w:r>
    </w:p>
    <w:p w:rsidR="009E2138" w:rsidRDefault="00A61D3C">
      <w:pPr>
        <w:widowControl w:val="0"/>
        <w:spacing w:after="100"/>
      </w:pPr>
      <w:r>
        <w:lastRenderedPageBreak/>
        <w:t>Комплексные итоговые контрольные работы проводятся: после изучени</w:t>
      </w:r>
      <w:r>
        <w:t>я наиболее значительных тем программы; в конце учебной четверти, полугодия. Время проведения комплексных итоговых контрольных работ в целях предупреждения перегрузки учащихся определяется общешкольным графиком, составляемым руководителями школ по согласова</w:t>
      </w:r>
      <w:r>
        <w:t xml:space="preserve">нию с учителями.  </w:t>
      </w:r>
    </w:p>
    <w:p w:rsidR="009E2138" w:rsidRDefault="00A61D3C">
      <w:pPr>
        <w:spacing w:after="100"/>
      </w:pPr>
      <w:r>
        <w:t xml:space="preserve">Контрольные работы на базовом уровне носят комплексный характер и включают  задания на проверку умений по 4 видам речевой деятельности (говорение, чтение, аудирование, письмо). </w:t>
      </w:r>
    </w:p>
    <w:p w:rsidR="009E2138" w:rsidRDefault="00A61D3C">
      <w:pPr>
        <w:shd w:val="clear" w:color="auto" w:fill="FFFFFF"/>
        <w:spacing w:after="100"/>
      </w:pPr>
      <w:r>
        <w:t>Контрольные работы в классах с углубленным изучением ИЯ нос</w:t>
      </w:r>
      <w:r>
        <w:t xml:space="preserve">ят комплексный </w:t>
      </w:r>
    </w:p>
    <w:p w:rsidR="009E2138" w:rsidRDefault="00A61D3C">
      <w:pPr>
        <w:spacing w:after="100"/>
      </w:pPr>
      <w:r>
        <w:t>характер и включают задания на обязательную проверку умений  по 4 видам РД (говорение, чтение, аудирование, письмо),а также задания на проверку владения лексико-грамматическими навыками. Контрольные работы по ИЯ на этом уровне могут включат</w:t>
      </w:r>
      <w:r>
        <w:t>ь задания на проверку умений в переводе.</w:t>
      </w:r>
    </w:p>
    <w:p w:rsidR="009E2138" w:rsidRDefault="00A61D3C">
      <w:pPr>
        <w:widowControl w:val="0"/>
        <w:spacing w:after="100"/>
      </w:pPr>
      <w:r>
        <w:t>Оценивание контрольных работ осуществляется по аспектам. Удовлетворительная оценка ставится за 60% правильных ответов по заданиям каждого аспекта. Контрольные работы по иностранному языку в II - XI классах проверяют</w:t>
      </w:r>
      <w:r>
        <w:t>ся, как правило, к следующему уроку, а при большом количестве работ (более 70) - через один - два урока. При проверке письменной части контрольных работ учащихся по иностранному языку во II - XI  классах учитель исправляет ошибку, допущенную учеником, сам.</w:t>
      </w:r>
      <w:r>
        <w:t xml:space="preserve"> Подчеркивание и исправление ошибок производится учителем только красной пастой. Все контрольные работы обязательно оцениваются учителем с занесением оценок в классный журнал.</w:t>
      </w:r>
    </w:p>
    <w:p w:rsidR="009E2138" w:rsidRDefault="00A61D3C">
      <w:pPr>
        <w:widowControl w:val="0"/>
        <w:spacing w:after="100"/>
        <w:ind w:firstLine="710"/>
      </w:pPr>
      <w:r>
        <w:t>По иностранным языкам во II - V классах оцениваются все работы, в журнал выставл</w:t>
      </w:r>
      <w:r>
        <w:t>яются оценки за наиболее значимые. В VI - XI классах оцениваются все проверяемые работы, в том числе и работы в тетрадях - словарях; в журнал выставляются оценки за наиболее значимые.</w:t>
      </w:r>
    </w:p>
    <w:p w:rsidR="009E2138" w:rsidRDefault="00A61D3C">
      <w:pPr>
        <w:widowControl w:val="0"/>
        <w:spacing w:after="100"/>
        <w:ind w:firstLine="710"/>
      </w:pPr>
      <w:r>
        <w:t>При оценке письменных работ и устных ответов учащихся учителя руководств</w:t>
      </w:r>
      <w:r>
        <w:t>уются соответствующими нормами оценки знаний, умений и навыков школьников.</w:t>
      </w:r>
    </w:p>
    <w:p w:rsidR="009E2138" w:rsidRDefault="00A61D3C">
      <w:pPr>
        <w:widowControl w:val="0"/>
        <w:spacing w:after="100"/>
        <w:ind w:firstLine="710"/>
        <w:rPr>
          <w:color w:val="000000"/>
        </w:rPr>
      </w:pPr>
      <w:r>
        <w:lastRenderedPageBreak/>
        <w:t>После проведения и проверки контрольных работ учащимся дается задание по исправлению ошибок или выполнению упражнений, предупреждающих повторение аналогичных ошибок. Работа над ошиб</w:t>
      </w:r>
      <w:r>
        <w:t>ками, как правило, осуществляется в тех же тетрадях, в которых выполнялись соответствующие письменные работы.</w:t>
      </w:r>
    </w:p>
    <w:tbl>
      <w:tblPr>
        <w:tblStyle w:val="a7"/>
        <w:tblW w:w="94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432"/>
        <w:gridCol w:w="648"/>
        <w:gridCol w:w="720"/>
        <w:gridCol w:w="720"/>
        <w:gridCol w:w="360"/>
        <w:gridCol w:w="360"/>
        <w:gridCol w:w="360"/>
        <w:gridCol w:w="360"/>
        <w:gridCol w:w="360"/>
        <w:gridCol w:w="720"/>
        <w:gridCol w:w="648"/>
      </w:tblGrid>
      <w:tr w:rsidR="009E2138">
        <w:tc>
          <w:tcPr>
            <w:tcW w:w="3780" w:type="dxa"/>
            <w:vMerge w:val="restart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Уровень и количество часов программы</w:t>
            </w:r>
          </w:p>
        </w:tc>
        <w:tc>
          <w:tcPr>
            <w:tcW w:w="5688" w:type="dxa"/>
            <w:gridSpan w:val="11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Классы</w:t>
            </w:r>
          </w:p>
        </w:tc>
      </w:tr>
      <w:tr w:rsidR="009E2138">
        <w:tc>
          <w:tcPr>
            <w:tcW w:w="3780" w:type="dxa"/>
            <w:vMerge/>
          </w:tcPr>
          <w:p w:rsidR="009E2138" w:rsidRDefault="009E21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432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648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48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9E2138">
        <w:tc>
          <w:tcPr>
            <w:tcW w:w="378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Базовый  (час.)</w:t>
            </w:r>
          </w:p>
        </w:tc>
        <w:tc>
          <w:tcPr>
            <w:tcW w:w="432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8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2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  <w:tc>
          <w:tcPr>
            <w:tcW w:w="648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3</w:t>
            </w:r>
          </w:p>
        </w:tc>
      </w:tr>
      <w:tr w:rsidR="009E2138">
        <w:trPr>
          <w:trHeight w:val="200"/>
        </w:trPr>
        <w:tc>
          <w:tcPr>
            <w:tcW w:w="378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(комплексных) контрольных работ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432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8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648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  <w:tr w:rsidR="009E2138">
        <w:tc>
          <w:tcPr>
            <w:tcW w:w="378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Углубленный  (час.)</w:t>
            </w:r>
          </w:p>
        </w:tc>
        <w:tc>
          <w:tcPr>
            <w:tcW w:w="5688" w:type="dxa"/>
            <w:gridSpan w:val="11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i/>
                <w:color w:val="000000"/>
              </w:rPr>
              <w:t>В соответствии с программой и УМК</w:t>
            </w:r>
          </w:p>
        </w:tc>
      </w:tr>
      <w:tr w:rsidR="009E2138">
        <w:tc>
          <w:tcPr>
            <w:tcW w:w="378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Число (комплексных) контрольных работ</w:t>
            </w:r>
          </w:p>
        </w:tc>
        <w:tc>
          <w:tcPr>
            <w:tcW w:w="432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8" w:type="dxa"/>
          </w:tcPr>
          <w:p w:rsidR="009E2138" w:rsidRDefault="009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36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720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  <w:tc>
          <w:tcPr>
            <w:tcW w:w="648" w:type="dxa"/>
          </w:tcPr>
          <w:p w:rsidR="009E2138" w:rsidRDefault="00A61D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i/>
                <w:color w:val="000000"/>
              </w:rPr>
              <w:t>4</w:t>
            </w:r>
          </w:p>
        </w:tc>
      </w:tr>
    </w:tbl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</w:t>
      </w:r>
      <w:r>
        <w:rPr>
          <w:i/>
          <w:color w:val="000000"/>
        </w:rPr>
        <w:t>Итоговый контроль</w:t>
      </w:r>
      <w:r>
        <w:rPr>
          <w:color w:val="000000"/>
        </w:rPr>
        <w:t xml:space="preserve"> призван выявить конечный уровень обученности за весь курс и выполняет оценочную функцию. Цель итогового контроля – определение сформированного уровня иноязычной коммуникативной компетенции способности обучаемых к использованию иностранного языка в практич</w:t>
      </w:r>
      <w:r>
        <w:rPr>
          <w:color w:val="000000"/>
        </w:rPr>
        <w:t>еской деятельности. Формы проверки языковых навыков и речевых умений обусловлены характером проверяемой деятельности. В ходе проверки языковых навыков и рецептивных коммуникативных умений необходимо использовать преимущественно тесты, поскольку при проверк</w:t>
      </w:r>
      <w:r>
        <w:rPr>
          <w:color w:val="000000"/>
        </w:rPr>
        <w:t xml:space="preserve">е этих навыков и умений можно в полной мере предугадать ответы обучаемых. При контроле продуктивных коммуникативных умений (говорение, письмо) необходимо применять тесты со свободно конструируемым ответом и последующим сравнением этого ответа с эталоном. 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Необходимо тщательно изучить организацию контроля обученности иностранным языкам в используемом УМК. Следует различать задания на самоконтроль или рефлексию учащихся и задания для рубежного контроля.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Особое внимание следует уделить критериям оценивания, </w:t>
      </w:r>
      <w:r>
        <w:rPr>
          <w:color w:val="000000"/>
        </w:rPr>
        <w:t xml:space="preserve">предлагаемых авторами УМК: их соответствие общим требованиям к нормам выставления оценки за </w:t>
      </w:r>
      <w:r>
        <w:rPr>
          <w:color w:val="000000"/>
        </w:rPr>
        <w:lastRenderedPageBreak/>
        <w:t>контрольные работы и требованиям стандарта к уровню владения иностранным языком на определённом этапе обучения.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ind w:firstLine="720"/>
      </w:pPr>
      <w:r>
        <w:rPr>
          <w:color w:val="000000"/>
        </w:rPr>
        <w:t xml:space="preserve"> </w:t>
      </w:r>
    </w:p>
    <w:p w:rsidR="009E2138" w:rsidRDefault="00A61D3C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  <w:r>
        <w:rPr>
          <w:color w:val="333333"/>
        </w:rPr>
        <w:t xml:space="preserve"> Голубенко Г.М., доцент кафедры  филологического о</w:t>
      </w:r>
      <w:r>
        <w:rPr>
          <w:color w:val="333333"/>
        </w:rPr>
        <w:t xml:space="preserve">бразования </w:t>
      </w:r>
      <w:r>
        <w:rPr>
          <w:color w:val="333333"/>
        </w:rPr>
        <w:t>ЛОИРО</w:t>
      </w: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rPr>
          <w:color w:val="333333"/>
        </w:rPr>
      </w:pP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ind w:left="1260"/>
        <w:rPr>
          <w:color w:val="000000"/>
        </w:rPr>
      </w:pPr>
    </w:p>
    <w:p w:rsidR="009E2138" w:rsidRDefault="009E2138">
      <w:pPr>
        <w:pBdr>
          <w:top w:val="nil"/>
          <w:left w:val="nil"/>
          <w:bottom w:val="nil"/>
          <w:right w:val="nil"/>
          <w:between w:val="nil"/>
        </w:pBdr>
        <w:tabs>
          <w:tab w:val="left" w:pos="1008"/>
          <w:tab w:val="left" w:pos="5328"/>
        </w:tabs>
        <w:spacing w:line="240" w:lineRule="auto"/>
        <w:rPr>
          <w:color w:val="000000"/>
          <w:sz w:val="24"/>
          <w:szCs w:val="24"/>
        </w:rPr>
      </w:pPr>
    </w:p>
    <w:sectPr w:rsidR="009E2138">
      <w:footerReference w:type="even" r:id="rId11"/>
      <w:footerReference w:type="default" r:id="rId12"/>
      <w:pgSz w:w="11906" w:h="16838"/>
      <w:pgMar w:top="899" w:right="849" w:bottom="899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D3C" w:rsidRDefault="00A61D3C">
      <w:pPr>
        <w:spacing w:line="240" w:lineRule="auto"/>
      </w:pPr>
      <w:r>
        <w:separator/>
      </w:r>
    </w:p>
  </w:endnote>
  <w:endnote w:type="continuationSeparator" w:id="0">
    <w:p w:rsidR="00A61D3C" w:rsidRDefault="00A61D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8" w:rsidRDefault="00A61D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9E2138" w:rsidRDefault="009E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38" w:rsidRDefault="00A61D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9C6872">
      <w:rPr>
        <w:color w:val="000000"/>
        <w:sz w:val="24"/>
        <w:szCs w:val="24"/>
      </w:rPr>
      <w:fldChar w:fldCharType="separate"/>
    </w:r>
    <w:r w:rsidR="009C6872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9E2138" w:rsidRDefault="009E21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right="360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D3C" w:rsidRDefault="00A61D3C">
      <w:pPr>
        <w:spacing w:line="240" w:lineRule="auto"/>
      </w:pPr>
      <w:r>
        <w:separator/>
      </w:r>
    </w:p>
  </w:footnote>
  <w:footnote w:type="continuationSeparator" w:id="0">
    <w:p w:rsidR="00A61D3C" w:rsidRDefault="00A61D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23A6F"/>
    <w:multiLevelType w:val="multilevel"/>
    <w:tmpl w:val="EB68A2B4"/>
    <w:lvl w:ilvl="0">
      <w:start w:val="4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">
    <w:nsid w:val="2F95164B"/>
    <w:multiLevelType w:val="multilevel"/>
    <w:tmpl w:val="053C4F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6"/>
      <w:numFmt w:val="upperRoman"/>
      <w:lvlText w:val="%2."/>
      <w:lvlJc w:val="left"/>
      <w:pPr>
        <w:ind w:left="1800" w:hanging="72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">
    <w:nsid w:val="3A7149B7"/>
    <w:multiLevelType w:val="multilevel"/>
    <w:tmpl w:val="52F02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3C6A756D"/>
    <w:multiLevelType w:val="multilevel"/>
    <w:tmpl w:val="2E783D92"/>
    <w:lvl w:ilvl="0">
      <w:start w:val="1"/>
      <w:numFmt w:val="decimal"/>
      <w:lvlText w:val="%1."/>
      <w:lvlJc w:val="left"/>
      <w:pPr>
        <w:ind w:left="36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4" w:hanging="180"/>
      </w:pPr>
      <w:rPr>
        <w:vertAlign w:val="baseline"/>
      </w:rPr>
    </w:lvl>
  </w:abstractNum>
  <w:abstractNum w:abstractNumId="4">
    <w:nsid w:val="6EBB56E4"/>
    <w:multiLevelType w:val="multilevel"/>
    <w:tmpl w:val="865639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5">
    <w:nsid w:val="707C0C3D"/>
    <w:multiLevelType w:val="multilevel"/>
    <w:tmpl w:val="662862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73316C13"/>
    <w:multiLevelType w:val="multilevel"/>
    <w:tmpl w:val="CE96F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2138"/>
    <w:rsid w:val="009C6872"/>
    <w:rsid w:val="009E2138"/>
    <w:rsid w:val="00A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ge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3932</Words>
  <Characters>22414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LOIRO-26</dc:creator>
  <cp:lastModifiedBy>LOIRO-26</cp:lastModifiedBy>
  <cp:revision>2</cp:revision>
  <dcterms:created xsi:type="dcterms:W3CDTF">2018-09-13T12:11:00Z</dcterms:created>
  <dcterms:modified xsi:type="dcterms:W3CDTF">2018-09-13T12:11:00Z</dcterms:modified>
</cp:coreProperties>
</file>